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407D" w:rsidRPr="000D3BA0" w:rsidRDefault="006D3C95" w:rsidP="00841F8A">
      <w:pPr>
        <w:jc w:val="center"/>
        <w:rPr>
          <w:b/>
          <w:sz w:val="36"/>
          <w:szCs w:val="36"/>
        </w:rPr>
      </w:pPr>
      <w:r w:rsidRPr="006D3C95">
        <w:rPr>
          <w:b/>
          <w:sz w:val="36"/>
          <w:szCs w:val="36"/>
        </w:rPr>
        <w:t xml:space="preserve">Как и куда необходимо произвести оплату </w:t>
      </w:r>
      <w:r>
        <w:rPr>
          <w:b/>
          <w:sz w:val="36"/>
          <w:szCs w:val="36"/>
        </w:rPr>
        <w:br/>
      </w:r>
      <w:r w:rsidRPr="006D3C95">
        <w:rPr>
          <w:b/>
          <w:sz w:val="36"/>
          <w:szCs w:val="36"/>
        </w:rPr>
        <w:t>взноса за обработку отчетных документов</w:t>
      </w:r>
      <w:r w:rsidR="009E257A" w:rsidRPr="009E257A">
        <w:rPr>
          <w:b/>
          <w:sz w:val="36"/>
          <w:szCs w:val="36"/>
        </w:rPr>
        <w:t>?</w:t>
      </w:r>
    </w:p>
    <w:p w:rsidR="00C57CBF" w:rsidRDefault="00C57CBF" w:rsidP="00F4407D">
      <w:pPr>
        <w:jc w:val="center"/>
        <w:rPr>
          <w:b/>
          <w:sz w:val="28"/>
        </w:rPr>
      </w:pPr>
    </w:p>
    <w:p w:rsidR="006D3C95" w:rsidRPr="006D3C95" w:rsidRDefault="006D3C95" w:rsidP="006D3C95">
      <w:pPr>
        <w:spacing w:line="360" w:lineRule="auto"/>
        <w:ind w:firstLine="708"/>
        <w:rPr>
          <w:sz w:val="28"/>
        </w:rPr>
      </w:pPr>
      <w:r w:rsidRPr="006D3C95">
        <w:rPr>
          <w:sz w:val="28"/>
        </w:rPr>
        <w:t xml:space="preserve">Оплату взноса за обработку взноса за обработку отчетных документов необходимо произвести с расчетного счета кинологической организации на расчетный счет РКФ по </w:t>
      </w:r>
      <w:hyperlink r:id="rId5" w:history="1">
        <w:r w:rsidRPr="006D3C95">
          <w:rPr>
            <w:rStyle w:val="a4"/>
            <w:color w:val="558335"/>
            <w:sz w:val="28"/>
          </w:rPr>
          <w:t>реквизитам</w:t>
        </w:r>
      </w:hyperlink>
      <w:r>
        <w:rPr>
          <w:sz w:val="28"/>
        </w:rPr>
        <w:t>, указанным на сайте.</w:t>
      </w:r>
    </w:p>
    <w:p w:rsidR="006D3C95" w:rsidRPr="0099765E" w:rsidRDefault="006D3C95" w:rsidP="0099765E">
      <w:pPr>
        <w:spacing w:line="360" w:lineRule="auto"/>
        <w:ind w:firstLine="708"/>
        <w:jc w:val="center"/>
        <w:rPr>
          <w:b/>
          <w:sz w:val="28"/>
          <w:u w:val="single"/>
        </w:rPr>
      </w:pPr>
      <w:r w:rsidRPr="006D3C95">
        <w:rPr>
          <w:sz w:val="28"/>
        </w:rPr>
        <w:t>Размер взноса зависит от даты платежа.</w:t>
      </w:r>
      <w:r w:rsidR="0099765E">
        <w:rPr>
          <w:sz w:val="28"/>
        </w:rPr>
        <w:t xml:space="preserve"> </w:t>
      </w:r>
      <w:r w:rsidR="0099765E" w:rsidRPr="006D3C95">
        <w:rPr>
          <w:b/>
          <w:sz w:val="28"/>
          <w:u w:val="single"/>
        </w:rPr>
        <w:t>Целевые взносы НДС не облагаются!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2569"/>
        <w:gridCol w:w="7887"/>
      </w:tblGrid>
      <w:tr w:rsidR="006D3C95" w:rsidRPr="006D3C95" w:rsidTr="006D3C95">
        <w:tc>
          <w:tcPr>
            <w:tcW w:w="2569" w:type="dxa"/>
          </w:tcPr>
          <w:p w:rsidR="006D3C95" w:rsidRPr="006D3C95" w:rsidRDefault="006D3C95" w:rsidP="006D3C95">
            <w:pPr>
              <w:spacing w:line="360" w:lineRule="auto"/>
              <w:jc w:val="center"/>
              <w:rPr>
                <w:rFonts w:ascii="Roboto" w:hAnsi="Roboto"/>
                <w:color w:val="231F20"/>
                <w:sz w:val="28"/>
                <w:szCs w:val="28"/>
                <w:shd w:val="clear" w:color="auto" w:fill="FFFFFF"/>
              </w:rPr>
            </w:pPr>
            <w:r w:rsidRPr="006D3C95">
              <w:rPr>
                <w:rFonts w:ascii="Roboto" w:hAnsi="Roboto"/>
                <w:b/>
                <w:bCs/>
                <w:color w:val="ED7D31" w:themeColor="accent2"/>
                <w:sz w:val="28"/>
                <w:szCs w:val="28"/>
                <w:shd w:val="clear" w:color="auto" w:fill="FFFFFF"/>
              </w:rPr>
              <w:t xml:space="preserve">1 000 </w:t>
            </w:r>
            <w:r w:rsidRPr="006D3C95">
              <w:rPr>
                <w:rFonts w:ascii="Roboto" w:hAnsi="Roboto"/>
                <w:b/>
                <w:bCs/>
                <w:color w:val="231F20"/>
                <w:sz w:val="28"/>
                <w:szCs w:val="28"/>
                <w:shd w:val="clear" w:color="auto" w:fill="FFFFFF"/>
              </w:rPr>
              <w:br/>
            </w:r>
            <w:r w:rsidRPr="006D3C95">
              <w:rPr>
                <w:rFonts w:ascii="Roboto" w:hAnsi="Roboto"/>
                <w:color w:val="231F20"/>
                <w:sz w:val="28"/>
                <w:szCs w:val="28"/>
                <w:shd w:val="clear" w:color="auto" w:fill="FFFFFF"/>
              </w:rPr>
              <w:t>с 01 января 2025</w:t>
            </w:r>
          </w:p>
        </w:tc>
        <w:tc>
          <w:tcPr>
            <w:tcW w:w="7887" w:type="dxa"/>
          </w:tcPr>
          <w:p w:rsidR="006D3C95" w:rsidRPr="006D3C95" w:rsidRDefault="006D3C95" w:rsidP="006D3C95">
            <w:pPr>
              <w:spacing w:line="360" w:lineRule="auto"/>
              <w:jc w:val="center"/>
              <w:rPr>
                <w:rFonts w:ascii="Roboto" w:hAnsi="Roboto"/>
                <w:b/>
                <w:bCs/>
                <w:color w:val="231F20"/>
                <w:sz w:val="28"/>
                <w:szCs w:val="28"/>
                <w:shd w:val="clear" w:color="auto" w:fill="FFFFFF"/>
              </w:rPr>
            </w:pPr>
            <w:r w:rsidRPr="006D3C95">
              <w:rPr>
                <w:rFonts w:ascii="Roboto" w:hAnsi="Roboto"/>
                <w:color w:val="231F20"/>
                <w:sz w:val="28"/>
                <w:szCs w:val="28"/>
                <w:shd w:val="clear" w:color="auto" w:fill="FFFFFF"/>
              </w:rPr>
              <w:t xml:space="preserve">В срок </w:t>
            </w:r>
            <w:r w:rsidRPr="006D3C95">
              <w:rPr>
                <w:rFonts w:ascii="Roboto" w:hAnsi="Roboto"/>
                <w:color w:val="ED7D31" w:themeColor="accent2"/>
                <w:sz w:val="28"/>
                <w:szCs w:val="28"/>
                <w:shd w:val="clear" w:color="auto" w:fill="FFFFFF"/>
              </w:rPr>
              <w:t xml:space="preserve">до 21-го дня </w:t>
            </w:r>
            <w:r w:rsidRPr="006D3C95">
              <w:rPr>
                <w:rFonts w:ascii="Roboto" w:hAnsi="Roboto"/>
                <w:color w:val="231F20"/>
                <w:sz w:val="28"/>
                <w:szCs w:val="28"/>
                <w:shd w:val="clear" w:color="auto" w:fill="FFFFFF"/>
              </w:rPr>
              <w:t>после проведения мероприятия при условии своевременной сдачи отчетности</w:t>
            </w:r>
          </w:p>
        </w:tc>
      </w:tr>
      <w:tr w:rsidR="006D3C95" w:rsidRPr="006D3C95" w:rsidTr="006D3C95">
        <w:tc>
          <w:tcPr>
            <w:tcW w:w="2569" w:type="dxa"/>
          </w:tcPr>
          <w:p w:rsidR="006D3C95" w:rsidRPr="006D3C95" w:rsidRDefault="006D3C95" w:rsidP="006D3C95">
            <w:pPr>
              <w:spacing w:line="360" w:lineRule="auto"/>
              <w:jc w:val="center"/>
              <w:rPr>
                <w:rFonts w:ascii="Roboto" w:hAnsi="Roboto"/>
                <w:color w:val="231F20"/>
                <w:sz w:val="28"/>
                <w:szCs w:val="28"/>
                <w:shd w:val="clear" w:color="auto" w:fill="FFFFFF"/>
              </w:rPr>
            </w:pPr>
            <w:r w:rsidRPr="006D3C95">
              <w:rPr>
                <w:rFonts w:ascii="Roboto" w:hAnsi="Roboto"/>
                <w:b/>
                <w:bCs/>
                <w:color w:val="ED7D31" w:themeColor="accent2"/>
                <w:sz w:val="28"/>
                <w:szCs w:val="28"/>
                <w:shd w:val="clear" w:color="auto" w:fill="FFFFFF"/>
              </w:rPr>
              <w:t>3 000</w:t>
            </w:r>
            <w:r w:rsidRPr="006D3C95">
              <w:rPr>
                <w:rFonts w:ascii="Roboto" w:hAnsi="Roboto"/>
                <w:color w:val="ED7D31" w:themeColor="accent2"/>
                <w:sz w:val="28"/>
                <w:szCs w:val="28"/>
                <w:shd w:val="clear" w:color="auto" w:fill="FFFFFF"/>
              </w:rPr>
              <w:t xml:space="preserve"> </w:t>
            </w:r>
            <w:r w:rsidRPr="006D3C95">
              <w:rPr>
                <w:rFonts w:ascii="Roboto" w:hAnsi="Roboto"/>
                <w:color w:val="231F20"/>
                <w:sz w:val="28"/>
                <w:szCs w:val="28"/>
                <w:shd w:val="clear" w:color="auto" w:fill="FFFFFF"/>
              </w:rPr>
              <w:br/>
              <w:t>с 01 января 2025</w:t>
            </w:r>
          </w:p>
        </w:tc>
        <w:tc>
          <w:tcPr>
            <w:tcW w:w="7887" w:type="dxa"/>
          </w:tcPr>
          <w:p w:rsidR="006D3C95" w:rsidRPr="006D3C95" w:rsidRDefault="006D3C95" w:rsidP="006D3C95">
            <w:pPr>
              <w:spacing w:line="360" w:lineRule="auto"/>
              <w:jc w:val="center"/>
              <w:rPr>
                <w:rFonts w:ascii="Roboto" w:hAnsi="Roboto"/>
                <w:b/>
                <w:bCs/>
                <w:color w:val="231F20"/>
                <w:sz w:val="28"/>
                <w:szCs w:val="28"/>
                <w:shd w:val="clear" w:color="auto" w:fill="FFFFFF"/>
              </w:rPr>
            </w:pPr>
            <w:r w:rsidRPr="006D3C95">
              <w:rPr>
                <w:rFonts w:ascii="Roboto" w:hAnsi="Roboto"/>
                <w:color w:val="231F20"/>
                <w:sz w:val="28"/>
                <w:szCs w:val="28"/>
                <w:shd w:val="clear" w:color="auto" w:fill="FFFFFF"/>
              </w:rPr>
              <w:t xml:space="preserve">В срок </w:t>
            </w:r>
            <w:r w:rsidRPr="006D3C95">
              <w:rPr>
                <w:rFonts w:ascii="Roboto" w:hAnsi="Roboto"/>
                <w:color w:val="ED7D31" w:themeColor="accent2"/>
                <w:sz w:val="28"/>
                <w:szCs w:val="28"/>
                <w:shd w:val="clear" w:color="auto" w:fill="FFFFFF"/>
              </w:rPr>
              <w:t xml:space="preserve">от 22-х дней до 2-х месяцев </w:t>
            </w:r>
            <w:r w:rsidRPr="006D3C95">
              <w:rPr>
                <w:rFonts w:ascii="Roboto" w:hAnsi="Roboto"/>
                <w:color w:val="231F20"/>
                <w:sz w:val="28"/>
                <w:szCs w:val="28"/>
                <w:shd w:val="clear" w:color="auto" w:fill="FFFFFF"/>
              </w:rPr>
              <w:t>после проведения мероприятия</w:t>
            </w:r>
          </w:p>
        </w:tc>
      </w:tr>
      <w:tr w:rsidR="006D3C95" w:rsidRPr="006D3C95" w:rsidTr="006D3C95">
        <w:tc>
          <w:tcPr>
            <w:tcW w:w="2569" w:type="dxa"/>
          </w:tcPr>
          <w:p w:rsidR="006D3C95" w:rsidRPr="006D3C95" w:rsidRDefault="006D3C95" w:rsidP="006D3C95">
            <w:pPr>
              <w:spacing w:line="360" w:lineRule="auto"/>
              <w:jc w:val="center"/>
              <w:rPr>
                <w:rFonts w:ascii="Roboto" w:hAnsi="Roboto"/>
                <w:b/>
                <w:bCs/>
                <w:color w:val="231F20"/>
                <w:sz w:val="28"/>
                <w:szCs w:val="28"/>
                <w:shd w:val="clear" w:color="auto" w:fill="FFFFFF"/>
              </w:rPr>
            </w:pPr>
            <w:r w:rsidRPr="006D3C95">
              <w:rPr>
                <w:rFonts w:ascii="Roboto" w:hAnsi="Roboto"/>
                <w:b/>
                <w:bCs/>
                <w:color w:val="ED7D31" w:themeColor="accent2"/>
                <w:sz w:val="28"/>
                <w:szCs w:val="28"/>
                <w:shd w:val="clear" w:color="auto" w:fill="FFFFFF"/>
              </w:rPr>
              <w:t>15 000</w:t>
            </w:r>
            <w:r w:rsidRPr="006D3C95">
              <w:rPr>
                <w:rFonts w:ascii="Roboto" w:hAnsi="Roboto"/>
                <w:color w:val="ED7D31" w:themeColor="accent2"/>
                <w:sz w:val="28"/>
                <w:szCs w:val="28"/>
                <w:shd w:val="clear" w:color="auto" w:fill="FFFFFF"/>
              </w:rPr>
              <w:t xml:space="preserve"> </w:t>
            </w:r>
            <w:r w:rsidRPr="006D3C95">
              <w:rPr>
                <w:rFonts w:ascii="Roboto" w:hAnsi="Roboto"/>
                <w:color w:val="231F20"/>
                <w:sz w:val="28"/>
                <w:szCs w:val="28"/>
                <w:shd w:val="clear" w:color="auto" w:fill="FFFFFF"/>
              </w:rPr>
              <w:br/>
              <w:t>с 01 января</w:t>
            </w:r>
            <w:r>
              <w:rPr>
                <w:rFonts w:ascii="Roboto" w:hAnsi="Roboto"/>
                <w:color w:val="231F20"/>
                <w:sz w:val="28"/>
                <w:szCs w:val="28"/>
                <w:shd w:val="clear" w:color="auto" w:fill="FFFFFF"/>
              </w:rPr>
              <w:t xml:space="preserve"> </w:t>
            </w:r>
            <w:r w:rsidRPr="006D3C95">
              <w:rPr>
                <w:rFonts w:ascii="Roboto" w:hAnsi="Roboto"/>
                <w:color w:val="231F20"/>
                <w:sz w:val="28"/>
                <w:szCs w:val="28"/>
                <w:shd w:val="clear" w:color="auto" w:fill="FFFFFF"/>
              </w:rPr>
              <w:t>2025</w:t>
            </w:r>
          </w:p>
        </w:tc>
        <w:tc>
          <w:tcPr>
            <w:tcW w:w="7887" w:type="dxa"/>
          </w:tcPr>
          <w:p w:rsidR="006D3C95" w:rsidRPr="006D3C95" w:rsidRDefault="006D3C95" w:rsidP="006D3C95">
            <w:pPr>
              <w:spacing w:line="360" w:lineRule="auto"/>
              <w:jc w:val="center"/>
              <w:rPr>
                <w:rFonts w:ascii="Roboto" w:hAnsi="Roboto"/>
                <w:b/>
                <w:bCs/>
                <w:color w:val="231F20"/>
                <w:sz w:val="28"/>
                <w:szCs w:val="28"/>
                <w:shd w:val="clear" w:color="auto" w:fill="FFFFFF"/>
              </w:rPr>
            </w:pPr>
            <w:r w:rsidRPr="006D3C95">
              <w:rPr>
                <w:rFonts w:ascii="Roboto" w:hAnsi="Roboto"/>
                <w:color w:val="231F20"/>
                <w:sz w:val="28"/>
                <w:szCs w:val="28"/>
                <w:shd w:val="clear" w:color="auto" w:fill="FFFFFF"/>
              </w:rPr>
              <w:t xml:space="preserve">В срок </w:t>
            </w:r>
            <w:r w:rsidRPr="006D3C95">
              <w:rPr>
                <w:rFonts w:ascii="Roboto" w:hAnsi="Roboto"/>
                <w:color w:val="ED7D31" w:themeColor="accent2"/>
                <w:sz w:val="28"/>
                <w:szCs w:val="28"/>
                <w:shd w:val="clear" w:color="auto" w:fill="FFFFFF"/>
              </w:rPr>
              <w:t xml:space="preserve">от 2-х до 6-ти месяцев </w:t>
            </w:r>
            <w:r w:rsidRPr="006D3C95">
              <w:rPr>
                <w:rFonts w:ascii="Roboto" w:hAnsi="Roboto"/>
                <w:color w:val="231F20"/>
                <w:sz w:val="28"/>
                <w:szCs w:val="28"/>
                <w:shd w:val="clear" w:color="auto" w:fill="FFFFFF"/>
              </w:rPr>
              <w:t>после проведения мероприятия</w:t>
            </w:r>
          </w:p>
        </w:tc>
      </w:tr>
    </w:tbl>
    <w:p w:rsidR="0099765E" w:rsidRDefault="0099765E" w:rsidP="0099765E">
      <w:pPr>
        <w:spacing w:line="360" w:lineRule="auto"/>
        <w:ind w:firstLine="708"/>
        <w:rPr>
          <w:sz w:val="28"/>
        </w:rPr>
      </w:pPr>
    </w:p>
    <w:p w:rsidR="006D3C95" w:rsidRDefault="0099765E" w:rsidP="0099765E">
      <w:pPr>
        <w:spacing w:line="360" w:lineRule="auto"/>
        <w:ind w:firstLine="708"/>
        <w:rPr>
          <w:sz w:val="28"/>
        </w:rPr>
      </w:pPr>
      <w:r w:rsidRPr="0099765E">
        <w:rPr>
          <w:sz w:val="28"/>
        </w:rPr>
        <w:t xml:space="preserve">Дни для подсчета </w:t>
      </w:r>
      <w:r>
        <w:rPr>
          <w:sz w:val="28"/>
        </w:rPr>
        <w:t>–</w:t>
      </w:r>
      <w:r w:rsidRPr="0099765E">
        <w:rPr>
          <w:sz w:val="28"/>
        </w:rPr>
        <w:t xml:space="preserve"> календарные</w:t>
      </w:r>
      <w:r>
        <w:rPr>
          <w:sz w:val="28"/>
        </w:rPr>
        <w:t>. П</w:t>
      </w:r>
      <w:r w:rsidRPr="0099765E">
        <w:rPr>
          <w:sz w:val="28"/>
        </w:rPr>
        <w:t xml:space="preserve">раздничные дни </w:t>
      </w:r>
      <w:r>
        <w:rPr>
          <w:sz w:val="28"/>
        </w:rPr>
        <w:t>не</w:t>
      </w:r>
      <w:r w:rsidRPr="0099765E">
        <w:rPr>
          <w:sz w:val="28"/>
        </w:rPr>
        <w:t xml:space="preserve"> увеличивают сроки сдачи отчетности.</w:t>
      </w:r>
    </w:p>
    <w:p w:rsidR="000D3BA0" w:rsidRDefault="006D3C95" w:rsidP="006D3C95">
      <w:pPr>
        <w:spacing w:line="360" w:lineRule="auto"/>
        <w:ind w:firstLine="708"/>
        <w:rPr>
          <w:sz w:val="28"/>
        </w:rPr>
      </w:pPr>
      <w:r w:rsidRPr="006D3C95">
        <w:rPr>
          <w:sz w:val="28"/>
        </w:rPr>
        <w:t>Обращаем ваше внимание, что указанный платеж должен поступить на счет РКФ в указанные сроки: до 21 дня/ до 2х месяцев/ до 6 месяцев, необходимо закладывать 2-3 рабочих дня на обработку платежа вашим банком.</w:t>
      </w:r>
    </w:p>
    <w:p w:rsidR="006D3C95" w:rsidRDefault="006D3C95" w:rsidP="006D3C95">
      <w:pPr>
        <w:spacing w:line="360" w:lineRule="auto"/>
        <w:ind w:firstLine="708"/>
        <w:rPr>
          <w:b/>
          <w:color w:val="ED7D31" w:themeColor="accent2"/>
          <w:sz w:val="28"/>
        </w:rPr>
      </w:pPr>
      <w:r w:rsidRPr="006D3C95">
        <w:rPr>
          <w:b/>
          <w:color w:val="ED7D31" w:themeColor="accent2"/>
          <w:sz w:val="28"/>
        </w:rPr>
        <w:t>Комплект отчетных документов также должен поступить в указанный срок.</w:t>
      </w:r>
    </w:p>
    <w:p w:rsidR="0099765E" w:rsidRPr="0099765E" w:rsidRDefault="0099765E" w:rsidP="0099765E">
      <w:pPr>
        <w:spacing w:line="360" w:lineRule="auto"/>
        <w:rPr>
          <w:sz w:val="28"/>
        </w:rPr>
      </w:pPr>
      <w:r w:rsidRPr="0099765E">
        <w:rPr>
          <w:sz w:val="28"/>
        </w:rPr>
        <w:t xml:space="preserve">Одно платежное поручение не может быть приложено к нескольким ведомостям. </w:t>
      </w:r>
      <w:r w:rsidRPr="0099765E">
        <w:rPr>
          <w:sz w:val="28"/>
        </w:rPr>
        <w:br/>
      </w:r>
      <w:r w:rsidRPr="0099765E">
        <w:rPr>
          <w:b/>
          <w:color w:val="558335"/>
          <w:sz w:val="28"/>
        </w:rPr>
        <w:t>Можно</w:t>
      </w:r>
      <w:r w:rsidRPr="0099765E">
        <w:rPr>
          <w:color w:val="558335"/>
          <w:sz w:val="28"/>
        </w:rPr>
        <w:t xml:space="preserve"> </w:t>
      </w:r>
      <w:r w:rsidRPr="0099765E">
        <w:rPr>
          <w:sz w:val="28"/>
        </w:rPr>
        <w:t xml:space="preserve">оплачивать несколько сводных ведомостей одним платежом. </w:t>
      </w:r>
      <w:r w:rsidRPr="0099765E">
        <w:rPr>
          <w:sz w:val="28"/>
        </w:rPr>
        <w:br/>
      </w:r>
      <w:r w:rsidRPr="0099765E">
        <w:rPr>
          <w:b/>
          <w:color w:val="ED7D31" w:themeColor="accent2"/>
          <w:sz w:val="28"/>
        </w:rPr>
        <w:t>Необходимо</w:t>
      </w:r>
      <w:r w:rsidRPr="0099765E">
        <w:rPr>
          <w:color w:val="ED7D31" w:themeColor="accent2"/>
          <w:sz w:val="28"/>
        </w:rPr>
        <w:t xml:space="preserve"> </w:t>
      </w:r>
      <w:r w:rsidRPr="0099765E">
        <w:rPr>
          <w:sz w:val="28"/>
        </w:rPr>
        <w:t>размножить это платежное поручение и приложить к каждой сводной ведомости</w:t>
      </w:r>
    </w:p>
    <w:p w:rsidR="006D3C95" w:rsidRPr="006D3C95" w:rsidRDefault="006D3C95" w:rsidP="006D3C95">
      <w:pPr>
        <w:spacing w:line="360" w:lineRule="auto"/>
        <w:ind w:firstLine="708"/>
        <w:rPr>
          <w:b/>
          <w:sz w:val="28"/>
        </w:rPr>
      </w:pPr>
      <w:r w:rsidRPr="006D3C95">
        <w:rPr>
          <w:b/>
          <w:sz w:val="28"/>
        </w:rPr>
        <w:t xml:space="preserve">Убедительно просим указывать корректное </w:t>
      </w:r>
      <w:hyperlink r:id="rId6" w:history="1">
        <w:r w:rsidRPr="00557489">
          <w:rPr>
            <w:rStyle w:val="a4"/>
            <w:b/>
            <w:color w:val="558335"/>
            <w:sz w:val="28"/>
          </w:rPr>
          <w:t>назначение платежа</w:t>
        </w:r>
      </w:hyperlink>
      <w:r>
        <w:rPr>
          <w:b/>
          <w:sz w:val="28"/>
        </w:rPr>
        <w:t>.</w:t>
      </w:r>
      <w:bookmarkStart w:id="0" w:name="_GoBack"/>
      <w:bookmarkEnd w:id="0"/>
    </w:p>
    <w:sectPr w:rsidR="006D3C95" w:rsidRPr="006D3C95" w:rsidSect="00841F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Roboto">
    <w:altName w:val="Arial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0966C5"/>
    <w:multiLevelType w:val="hybridMultilevel"/>
    <w:tmpl w:val="6972C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FB2AA2"/>
    <w:multiLevelType w:val="hybridMultilevel"/>
    <w:tmpl w:val="7576A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370"/>
    <w:rsid w:val="000D3BA0"/>
    <w:rsid w:val="00361F10"/>
    <w:rsid w:val="00395DD9"/>
    <w:rsid w:val="00557489"/>
    <w:rsid w:val="006D3C95"/>
    <w:rsid w:val="006E6370"/>
    <w:rsid w:val="00841F8A"/>
    <w:rsid w:val="009672C2"/>
    <w:rsid w:val="0099765E"/>
    <w:rsid w:val="009E257A"/>
    <w:rsid w:val="00C57CBF"/>
    <w:rsid w:val="00CE5203"/>
    <w:rsid w:val="00D50ECF"/>
    <w:rsid w:val="00E335DA"/>
    <w:rsid w:val="00EE0594"/>
    <w:rsid w:val="00F44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FE35C5-4B7A-43E8-82AE-939DFA45C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07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4407D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4407D"/>
    <w:rPr>
      <w:color w:val="605E5C"/>
      <w:shd w:val="clear" w:color="auto" w:fill="E1DFDD"/>
    </w:rPr>
  </w:style>
  <w:style w:type="table" w:styleId="a6">
    <w:name w:val="Table Grid"/>
    <w:basedOn w:val="a1"/>
    <w:uiPriority w:val="39"/>
    <w:rsid w:val="006D3C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elp.rkf.online/ru/knowledge_base/preview/2527/file/909e3e4731791368df430cb453d2290cb9cfcf34/format/pdf" TargetMode="External"/><Relationship Id="rId5" Type="http://schemas.openxmlformats.org/officeDocument/2006/relationships/hyperlink" Target="http://rkf.org.ru/rekvizity-i-razmery-vznoso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MSP Bank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Изванов</dc:creator>
  <cp:keywords/>
  <dc:description/>
  <cp:lastModifiedBy>Михаил Изванов</cp:lastModifiedBy>
  <cp:revision>4</cp:revision>
  <dcterms:created xsi:type="dcterms:W3CDTF">2025-02-05T12:49:00Z</dcterms:created>
  <dcterms:modified xsi:type="dcterms:W3CDTF">2025-02-05T13:40:00Z</dcterms:modified>
</cp:coreProperties>
</file>